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3812" w14:textId="3DC13207" w:rsidR="00F14CCA" w:rsidRPr="00BB7B23" w:rsidRDefault="00AB51CE" w:rsidP="00B92B4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BB7B23">
        <w:rPr>
          <w:b/>
          <w:sz w:val="32"/>
          <w:szCs w:val="32"/>
        </w:rPr>
        <w:t xml:space="preserve">PhD Position in </w:t>
      </w:r>
      <w:r w:rsidR="00A309A3" w:rsidRPr="00BB7B23">
        <w:rPr>
          <w:b/>
          <w:sz w:val="32"/>
          <w:szCs w:val="32"/>
        </w:rPr>
        <w:t xml:space="preserve">Fundamental and Applied </w:t>
      </w:r>
      <w:r w:rsidR="00F14CCA" w:rsidRPr="00BB7B23">
        <w:rPr>
          <w:b/>
          <w:sz w:val="32"/>
          <w:szCs w:val="32"/>
        </w:rPr>
        <w:t>Chemistry of PN Cages</w:t>
      </w:r>
    </w:p>
    <w:p w14:paraId="439E6E9F" w14:textId="5925DECD" w:rsidR="00B72A89" w:rsidRPr="00B72A89" w:rsidRDefault="00B72A89" w:rsidP="00B92B48">
      <w:pPr>
        <w:spacing w:line="240" w:lineRule="auto"/>
        <w:contextualSpacing/>
        <w:jc w:val="center"/>
        <w:rPr>
          <w:bCs/>
          <w:sz w:val="28"/>
          <w:szCs w:val="28"/>
        </w:rPr>
      </w:pPr>
      <w:r w:rsidRPr="00B72A89">
        <w:rPr>
          <w:bCs/>
          <w:sz w:val="28"/>
          <w:szCs w:val="28"/>
        </w:rPr>
        <w:t>www.chitnislab.ca</w:t>
      </w:r>
    </w:p>
    <w:p w14:paraId="0FDF0F36" w14:textId="74F6934F" w:rsidR="00F14CCA" w:rsidRDefault="00812E5B" w:rsidP="00B92B48">
      <w:pPr>
        <w:spacing w:line="240" w:lineRule="auto"/>
        <w:contextualSpacing/>
        <w:jc w:val="both"/>
        <w:rPr>
          <w:sz w:val="24"/>
          <w:szCs w:val="24"/>
        </w:rPr>
      </w:pPr>
      <w:r w:rsidRPr="00B92B48">
        <w:rPr>
          <w:b/>
          <w:bCs/>
          <w:sz w:val="24"/>
          <w:szCs w:val="24"/>
        </w:rPr>
        <w:t>Background</w:t>
      </w:r>
      <w:r w:rsidR="00B92B48" w:rsidRPr="00B92B48">
        <w:rPr>
          <w:b/>
          <w:bCs/>
          <w:sz w:val="24"/>
          <w:szCs w:val="24"/>
        </w:rPr>
        <w:t>:</w:t>
      </w:r>
      <w:r w:rsidR="00B92B48">
        <w:rPr>
          <w:sz w:val="24"/>
          <w:szCs w:val="24"/>
        </w:rPr>
        <w:t xml:space="preserve"> </w:t>
      </w:r>
      <w:r w:rsidR="00F14CCA" w:rsidRPr="000C7EB3">
        <w:rPr>
          <w:sz w:val="24"/>
          <w:szCs w:val="24"/>
        </w:rPr>
        <w:t xml:space="preserve">Our group </w:t>
      </w:r>
      <w:r w:rsidR="00F14CCA">
        <w:rPr>
          <w:sz w:val="24"/>
          <w:szCs w:val="24"/>
        </w:rPr>
        <w:t>explores</w:t>
      </w:r>
      <w:r w:rsidR="00F14CCA" w:rsidRPr="000C7EB3">
        <w:rPr>
          <w:sz w:val="24"/>
          <w:szCs w:val="24"/>
        </w:rPr>
        <w:t xml:space="preserve"> geometrically interesting molecules for </w:t>
      </w:r>
      <w:r w:rsidR="00E3781F">
        <w:rPr>
          <w:sz w:val="24"/>
          <w:szCs w:val="24"/>
        </w:rPr>
        <w:t xml:space="preserve">fundamental and </w:t>
      </w:r>
      <w:r w:rsidR="00F14CCA" w:rsidRPr="000C7EB3">
        <w:rPr>
          <w:sz w:val="24"/>
          <w:szCs w:val="24"/>
        </w:rPr>
        <w:t xml:space="preserve">functional chemistry. </w:t>
      </w:r>
      <w:r w:rsidR="00F14CCA">
        <w:rPr>
          <w:sz w:val="24"/>
          <w:szCs w:val="24"/>
        </w:rPr>
        <w:t xml:space="preserve">One area of focus is the development of scaffolds </w:t>
      </w:r>
      <w:r w:rsidR="00F14CCA" w:rsidRPr="000C7EB3">
        <w:rPr>
          <w:sz w:val="24"/>
          <w:szCs w:val="24"/>
        </w:rPr>
        <w:t xml:space="preserve">from which substituents can be </w:t>
      </w:r>
      <w:r w:rsidR="00F14CCA">
        <w:rPr>
          <w:sz w:val="24"/>
          <w:szCs w:val="24"/>
        </w:rPr>
        <w:t xml:space="preserve">reliably </w:t>
      </w:r>
      <w:r w:rsidR="00F14CCA" w:rsidRPr="000C7EB3">
        <w:rPr>
          <w:sz w:val="24"/>
          <w:szCs w:val="24"/>
        </w:rPr>
        <w:t>extended with well-defined bond angles and lengths</w:t>
      </w:r>
      <w:r w:rsidR="00F14CCA">
        <w:rPr>
          <w:sz w:val="24"/>
          <w:szCs w:val="24"/>
        </w:rPr>
        <w:t xml:space="preserve">. Such molecules </w:t>
      </w:r>
      <w:r w:rsidR="00F14CCA" w:rsidRPr="000C7EB3">
        <w:rPr>
          <w:sz w:val="24"/>
          <w:szCs w:val="24"/>
        </w:rPr>
        <w:t xml:space="preserve">have applications </w:t>
      </w:r>
      <w:r w:rsidR="00E3781F">
        <w:rPr>
          <w:sz w:val="24"/>
          <w:szCs w:val="24"/>
        </w:rPr>
        <w:t xml:space="preserve">as connectors </w:t>
      </w:r>
      <w:r w:rsidR="00F14CCA" w:rsidRPr="000C7EB3">
        <w:rPr>
          <w:sz w:val="24"/>
          <w:szCs w:val="24"/>
        </w:rPr>
        <w:t xml:space="preserve">in materials chemistry, catalysis, and in the pharmaceutical industry due to their </w:t>
      </w:r>
      <w:proofErr w:type="spellStart"/>
      <w:r w:rsidR="00F14CCA" w:rsidRPr="000C7EB3">
        <w:rPr>
          <w:sz w:val="24"/>
          <w:szCs w:val="24"/>
        </w:rPr>
        <w:t>isosterism</w:t>
      </w:r>
      <w:proofErr w:type="spellEnd"/>
      <w:r w:rsidR="00F14CCA" w:rsidRPr="000C7EB3">
        <w:rPr>
          <w:sz w:val="24"/>
          <w:szCs w:val="24"/>
        </w:rPr>
        <w:t xml:space="preserve"> with bioactive motifs.</w:t>
      </w:r>
      <w:r w:rsidR="00F14CCA">
        <w:rPr>
          <w:sz w:val="24"/>
          <w:szCs w:val="24"/>
        </w:rPr>
        <w:t xml:space="preserve"> While this parameter space is currently dominated by hydrocarbon frameworks (e.g. adamantanes, aryls), w</w:t>
      </w:r>
      <w:r w:rsidR="00F14CCA" w:rsidRPr="000C7EB3">
        <w:rPr>
          <w:sz w:val="24"/>
          <w:szCs w:val="24"/>
        </w:rPr>
        <w:t xml:space="preserve">e are </w:t>
      </w:r>
      <w:r w:rsidR="00F14CCA">
        <w:rPr>
          <w:sz w:val="24"/>
          <w:szCs w:val="24"/>
        </w:rPr>
        <w:t xml:space="preserve">evolving </w:t>
      </w:r>
      <w:r w:rsidR="00F14CCA" w:rsidRPr="000C7EB3">
        <w:rPr>
          <w:sz w:val="24"/>
          <w:szCs w:val="24"/>
        </w:rPr>
        <w:t xml:space="preserve">phosphorus nitrogen (PN) cages as </w:t>
      </w:r>
      <w:r w:rsidR="00F14CCA">
        <w:rPr>
          <w:sz w:val="24"/>
          <w:szCs w:val="24"/>
        </w:rPr>
        <w:t xml:space="preserve">a new family of </w:t>
      </w:r>
      <w:r w:rsidR="00E3781F">
        <w:rPr>
          <w:sz w:val="24"/>
          <w:szCs w:val="24"/>
        </w:rPr>
        <w:t>“</w:t>
      </w:r>
      <w:r w:rsidR="00F14CCA">
        <w:rPr>
          <w:sz w:val="24"/>
          <w:szCs w:val="24"/>
        </w:rPr>
        <w:t xml:space="preserve">molecular LEGO bricks” for </w:t>
      </w:r>
      <w:r w:rsidR="000B2978">
        <w:rPr>
          <w:sz w:val="24"/>
          <w:szCs w:val="24"/>
        </w:rPr>
        <w:t>constructing</w:t>
      </w:r>
      <w:r w:rsidR="00F14CCA" w:rsidRPr="000C7EB3">
        <w:rPr>
          <w:sz w:val="24"/>
          <w:szCs w:val="24"/>
        </w:rPr>
        <w:t xml:space="preserve"> new classes of </w:t>
      </w:r>
      <w:r w:rsidR="00F14CCA">
        <w:rPr>
          <w:sz w:val="24"/>
          <w:szCs w:val="24"/>
        </w:rPr>
        <w:t xml:space="preserve">robust </w:t>
      </w:r>
      <w:r w:rsidR="00F14CCA" w:rsidRPr="000C7EB3">
        <w:rPr>
          <w:sz w:val="24"/>
          <w:szCs w:val="24"/>
        </w:rPr>
        <w:t>inorganic materials and molecules in a modular fashion</w:t>
      </w:r>
      <w:r w:rsidR="00FA4AB7">
        <w:rPr>
          <w:sz w:val="24"/>
          <w:szCs w:val="24"/>
        </w:rPr>
        <w:t xml:space="preserve"> (see references in </w:t>
      </w:r>
      <w:r w:rsidR="00235A8A">
        <w:rPr>
          <w:sz w:val="24"/>
          <w:szCs w:val="24"/>
        </w:rPr>
        <w:t>figure</w:t>
      </w:r>
      <w:r w:rsidR="00FA4AB7">
        <w:rPr>
          <w:sz w:val="24"/>
          <w:szCs w:val="24"/>
        </w:rPr>
        <w:t xml:space="preserve"> below)</w:t>
      </w:r>
      <w:r w:rsidR="00F14CCA" w:rsidRPr="000C7EB3">
        <w:rPr>
          <w:sz w:val="24"/>
          <w:szCs w:val="24"/>
        </w:rPr>
        <w:t xml:space="preserve">. The PN scaffolds we have developed are easy to synthesize and derivatize, offer a phosphorus NMR handle, </w:t>
      </w:r>
      <w:r w:rsidR="00F14CCA">
        <w:rPr>
          <w:sz w:val="24"/>
          <w:szCs w:val="24"/>
        </w:rPr>
        <w:t xml:space="preserve">are electron-pair rich, </w:t>
      </w:r>
      <w:r w:rsidR="00F14CCA" w:rsidRPr="000C7EB3">
        <w:rPr>
          <w:sz w:val="24"/>
          <w:szCs w:val="24"/>
        </w:rPr>
        <w:t>and fill a geometric gap between the traditional organic scaffold sizes currently available. In some cases, they also exhibit exceptional stability, setting the stage for applied chemistry.</w:t>
      </w:r>
    </w:p>
    <w:p w14:paraId="31E9213C" w14:textId="60B35B75" w:rsidR="003C3F94" w:rsidRDefault="00FA4AB7" w:rsidP="00B92B4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14:ligatures w14:val="standardContextual"/>
        </w:rPr>
        <w:drawing>
          <wp:inline distT="0" distB="0" distL="0" distR="0" wp14:anchorId="5BC88439" wp14:editId="242027D2">
            <wp:extent cx="4238527" cy="2362648"/>
            <wp:effectExtent l="0" t="0" r="0" b="0"/>
            <wp:docPr id="17357614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61445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527" cy="236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EC852" w14:textId="214DBC0D" w:rsidR="00BB7B23" w:rsidRPr="00BB7B23" w:rsidRDefault="00B92B48" w:rsidP="00B92B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PhD Position:</w:t>
      </w:r>
      <w:r>
        <w:rPr>
          <w:sz w:val="24"/>
          <w:szCs w:val="24"/>
        </w:rPr>
        <w:t xml:space="preserve"> </w:t>
      </w:r>
      <w:r w:rsidR="00FA4AB7">
        <w:rPr>
          <w:sz w:val="24"/>
          <w:szCs w:val="24"/>
        </w:rPr>
        <w:t>1</w:t>
      </w:r>
      <w:r>
        <w:rPr>
          <w:sz w:val="24"/>
          <w:szCs w:val="24"/>
        </w:rPr>
        <w:t xml:space="preserve"> PhD position </w:t>
      </w:r>
      <w:r w:rsidR="000B2978">
        <w:rPr>
          <w:sz w:val="24"/>
          <w:szCs w:val="24"/>
        </w:rPr>
        <w:t xml:space="preserve">is </w:t>
      </w:r>
      <w:r>
        <w:rPr>
          <w:sz w:val="24"/>
          <w:szCs w:val="24"/>
        </w:rPr>
        <w:t>available for research advanc</w:t>
      </w:r>
      <w:r w:rsidR="00E3781F">
        <w:rPr>
          <w:sz w:val="24"/>
          <w:szCs w:val="24"/>
        </w:rPr>
        <w:t>ing</w:t>
      </w:r>
      <w:r>
        <w:rPr>
          <w:sz w:val="24"/>
          <w:szCs w:val="24"/>
        </w:rPr>
        <w:t xml:space="preserve"> the chemistry of inorganic cages in fundamental and applied directions. </w:t>
      </w:r>
      <w:r w:rsidR="00A25A0B" w:rsidRPr="00235A8A">
        <w:rPr>
          <w:sz w:val="24"/>
          <w:szCs w:val="24"/>
          <w:u w:val="single"/>
        </w:rPr>
        <w:t>In this position, y</w:t>
      </w:r>
      <w:r w:rsidR="008B4BAF" w:rsidRPr="00235A8A">
        <w:rPr>
          <w:sz w:val="24"/>
          <w:szCs w:val="24"/>
          <w:u w:val="single"/>
        </w:rPr>
        <w:t>ou</w:t>
      </w:r>
      <w:r w:rsidRPr="00235A8A">
        <w:rPr>
          <w:sz w:val="24"/>
          <w:szCs w:val="24"/>
          <w:u w:val="single"/>
        </w:rPr>
        <w:t xml:space="preserve"> will</w:t>
      </w:r>
      <w:r w:rsidR="00235A8A" w:rsidRPr="00235A8A">
        <w:rPr>
          <w:sz w:val="24"/>
          <w:szCs w:val="24"/>
          <w:u w:val="single"/>
        </w:rPr>
        <w:t xml:space="preserve"> work on </w:t>
      </w:r>
      <w:r w:rsidR="00BB7B23">
        <w:rPr>
          <w:sz w:val="24"/>
          <w:szCs w:val="24"/>
          <w:u w:val="single"/>
        </w:rPr>
        <w:t xml:space="preserve">discovering the </w:t>
      </w:r>
      <w:r w:rsidR="00235A8A" w:rsidRPr="00235A8A">
        <w:rPr>
          <w:sz w:val="24"/>
          <w:szCs w:val="24"/>
          <w:u w:val="single"/>
        </w:rPr>
        <w:t xml:space="preserve">fascinating fundamental chemistry of inorganic molecular cages </w:t>
      </w:r>
      <w:r w:rsidR="006A7423">
        <w:rPr>
          <w:sz w:val="24"/>
          <w:szCs w:val="24"/>
          <w:u w:val="single"/>
        </w:rPr>
        <w:t>and</w:t>
      </w:r>
      <w:r w:rsidR="00DD1E54">
        <w:rPr>
          <w:sz w:val="24"/>
          <w:szCs w:val="24"/>
          <w:u w:val="single"/>
        </w:rPr>
        <w:t>/or</w:t>
      </w:r>
      <w:r w:rsidR="00235A8A" w:rsidRPr="00235A8A">
        <w:rPr>
          <w:sz w:val="24"/>
          <w:szCs w:val="24"/>
          <w:u w:val="single"/>
        </w:rPr>
        <w:t xml:space="preserve"> explore a bold new </w:t>
      </w:r>
      <w:r w:rsidR="00BB7B23">
        <w:rPr>
          <w:sz w:val="24"/>
          <w:szCs w:val="24"/>
          <w:u w:val="single"/>
        </w:rPr>
        <w:t xml:space="preserve">applied </w:t>
      </w:r>
      <w:r w:rsidR="00235A8A" w:rsidRPr="00235A8A">
        <w:rPr>
          <w:sz w:val="24"/>
          <w:szCs w:val="24"/>
          <w:u w:val="single"/>
        </w:rPr>
        <w:t xml:space="preserve">concept of using nitrogen-rich cages as fossil fuel-free </w:t>
      </w:r>
      <w:r w:rsidR="00235A8A" w:rsidRPr="00235A8A">
        <w:rPr>
          <w:sz w:val="24"/>
          <w:szCs w:val="24"/>
          <w:u w:val="single"/>
        </w:rPr>
        <w:t>monomers for clean</w:t>
      </w:r>
      <w:r w:rsidR="00235A8A" w:rsidRPr="00235A8A">
        <w:rPr>
          <w:sz w:val="24"/>
          <w:szCs w:val="24"/>
          <w:u w:val="single"/>
        </w:rPr>
        <w:t>, green future</w:t>
      </w:r>
      <w:r w:rsidR="00235A8A" w:rsidRPr="00235A8A">
        <w:rPr>
          <w:sz w:val="24"/>
          <w:szCs w:val="24"/>
          <w:u w:val="single"/>
        </w:rPr>
        <w:t xml:space="preserve"> materials.</w:t>
      </w:r>
      <w:r w:rsidR="00235A8A">
        <w:rPr>
          <w:sz w:val="24"/>
          <w:szCs w:val="24"/>
        </w:rPr>
        <w:t xml:space="preserve"> </w:t>
      </w:r>
      <w:r w:rsidR="00235A8A">
        <w:rPr>
          <w:sz w:val="24"/>
          <w:szCs w:val="24"/>
        </w:rPr>
        <w:t>You will</w:t>
      </w:r>
      <w:r>
        <w:rPr>
          <w:sz w:val="24"/>
          <w:szCs w:val="24"/>
        </w:rPr>
        <w:t xml:space="preserve"> develop synthetic inorganic/organometallic skills</w:t>
      </w:r>
      <w:r w:rsidR="00AB51CE">
        <w:rPr>
          <w:sz w:val="24"/>
          <w:szCs w:val="24"/>
        </w:rPr>
        <w:t xml:space="preserve"> and gain experience</w:t>
      </w:r>
      <w:r>
        <w:rPr>
          <w:sz w:val="24"/>
          <w:szCs w:val="24"/>
        </w:rPr>
        <w:t xml:space="preserve"> in spectroscopic analysis across multiple length scales (molecular/macromolecular). </w:t>
      </w:r>
      <w:r w:rsidR="008B4BAF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will </w:t>
      </w:r>
      <w:r w:rsidR="008B4BAF">
        <w:rPr>
          <w:sz w:val="24"/>
          <w:szCs w:val="24"/>
        </w:rPr>
        <w:t xml:space="preserve">use our state-of-the-art synthesis and characterization facilities, while </w:t>
      </w:r>
      <w:r>
        <w:rPr>
          <w:sz w:val="24"/>
          <w:szCs w:val="24"/>
        </w:rPr>
        <w:t>work</w:t>
      </w:r>
      <w:r w:rsidR="008B4BAF">
        <w:rPr>
          <w:sz w:val="24"/>
          <w:szCs w:val="24"/>
        </w:rPr>
        <w:t>ing</w:t>
      </w:r>
      <w:r>
        <w:rPr>
          <w:sz w:val="24"/>
          <w:szCs w:val="24"/>
        </w:rPr>
        <w:t xml:space="preserve"> with collaborators to </w:t>
      </w:r>
      <w:r w:rsidR="008B4BAF">
        <w:rPr>
          <w:sz w:val="24"/>
          <w:szCs w:val="24"/>
        </w:rPr>
        <w:t>access a broad range of instrumentation and developing applications</w:t>
      </w:r>
      <w:r>
        <w:rPr>
          <w:sz w:val="24"/>
          <w:szCs w:val="24"/>
        </w:rPr>
        <w:t>.</w:t>
      </w:r>
      <w:r w:rsidR="00A25A0B">
        <w:rPr>
          <w:sz w:val="24"/>
          <w:szCs w:val="24"/>
        </w:rPr>
        <w:t xml:space="preserve"> </w:t>
      </w:r>
      <w:r w:rsidR="00FB0472">
        <w:rPr>
          <w:sz w:val="24"/>
          <w:szCs w:val="24"/>
        </w:rPr>
        <w:t xml:space="preserve">As part of a medium-sized </w:t>
      </w:r>
      <w:r w:rsidR="00E3781F">
        <w:rPr>
          <w:sz w:val="24"/>
          <w:szCs w:val="24"/>
        </w:rPr>
        <w:t xml:space="preserve">and diverse </w:t>
      </w:r>
      <w:r w:rsidR="00FB0472">
        <w:rPr>
          <w:sz w:val="24"/>
          <w:szCs w:val="24"/>
        </w:rPr>
        <w:t xml:space="preserve">group </w:t>
      </w:r>
      <w:r w:rsidR="00BB7B23">
        <w:rPr>
          <w:sz w:val="24"/>
          <w:szCs w:val="24"/>
        </w:rPr>
        <w:t xml:space="preserve">with </w:t>
      </w:r>
      <w:r w:rsidR="00FB0472">
        <w:rPr>
          <w:sz w:val="24"/>
          <w:szCs w:val="24"/>
        </w:rPr>
        <w:t xml:space="preserve">trainees at all levels, </w:t>
      </w:r>
      <w:r w:rsidR="008B4BAF">
        <w:rPr>
          <w:sz w:val="24"/>
          <w:szCs w:val="24"/>
        </w:rPr>
        <w:t>you</w:t>
      </w:r>
      <w:r w:rsidR="00FB0472">
        <w:rPr>
          <w:sz w:val="24"/>
          <w:szCs w:val="24"/>
        </w:rPr>
        <w:t xml:space="preserve"> will receive and offer </w:t>
      </w:r>
      <w:r w:rsidR="000B2978">
        <w:rPr>
          <w:sz w:val="24"/>
          <w:szCs w:val="24"/>
        </w:rPr>
        <w:t xml:space="preserve">1:1 </w:t>
      </w:r>
      <w:r w:rsidR="00FB0472">
        <w:rPr>
          <w:sz w:val="24"/>
          <w:szCs w:val="24"/>
        </w:rPr>
        <w:t xml:space="preserve">mentorship </w:t>
      </w:r>
      <w:r w:rsidR="00E3781F">
        <w:rPr>
          <w:sz w:val="24"/>
          <w:szCs w:val="24"/>
        </w:rPr>
        <w:t>while participating</w:t>
      </w:r>
      <w:r w:rsidR="00681946">
        <w:rPr>
          <w:sz w:val="24"/>
          <w:szCs w:val="24"/>
        </w:rPr>
        <w:t xml:space="preserve"> in professional development courses</w:t>
      </w:r>
      <w:r w:rsidR="000B2978">
        <w:rPr>
          <w:sz w:val="24"/>
          <w:szCs w:val="24"/>
        </w:rPr>
        <w:t xml:space="preserve"> to complement your technical training</w:t>
      </w:r>
      <w:r w:rsidR="00681946">
        <w:rPr>
          <w:sz w:val="24"/>
          <w:szCs w:val="24"/>
        </w:rPr>
        <w:t>.</w:t>
      </w:r>
      <w:r w:rsidR="00BB7B23">
        <w:rPr>
          <w:sz w:val="24"/>
          <w:szCs w:val="24"/>
        </w:rPr>
        <w:t xml:space="preserve"> Subject to availability of funds, you will present at (inter)national conferences.</w:t>
      </w:r>
    </w:p>
    <w:p w14:paraId="4F81CEC1" w14:textId="11ABAF45" w:rsidR="00E3781F" w:rsidRDefault="00E3781F" w:rsidP="00B92B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Requirements:</w:t>
      </w:r>
      <w:r>
        <w:rPr>
          <w:sz w:val="24"/>
          <w:szCs w:val="24"/>
        </w:rPr>
        <w:t xml:space="preserve"> MSc or BSc (with </w:t>
      </w:r>
      <w:r w:rsidR="00AB51CE">
        <w:rPr>
          <w:sz w:val="24"/>
          <w:szCs w:val="24"/>
        </w:rPr>
        <w:t>research</w:t>
      </w:r>
      <w:r w:rsidR="00235A8A">
        <w:rPr>
          <w:sz w:val="24"/>
          <w:szCs w:val="24"/>
        </w:rPr>
        <w:t xml:space="preserve"> experience</w:t>
      </w:r>
      <w:r>
        <w:rPr>
          <w:sz w:val="24"/>
          <w:szCs w:val="24"/>
        </w:rPr>
        <w:t>) in synthetic inorganic chemistry. Prior hands-on experience with Schlenk and/or glovebox chemistry will be an asset.</w:t>
      </w:r>
      <w:r w:rsidR="00FA4AB7">
        <w:rPr>
          <w:sz w:val="24"/>
          <w:szCs w:val="24"/>
        </w:rPr>
        <w:t xml:space="preserve"> </w:t>
      </w:r>
      <w:r w:rsidR="000B2978">
        <w:rPr>
          <w:sz w:val="24"/>
          <w:szCs w:val="24"/>
        </w:rPr>
        <w:t>Canadian citizenship or Permanent Resident status is not required. However, a</w:t>
      </w:r>
      <w:r w:rsidR="00FA4AB7">
        <w:rPr>
          <w:sz w:val="24"/>
          <w:szCs w:val="24"/>
        </w:rPr>
        <w:t xml:space="preserve">pplicants without Canadian citizenship or Permanent Resident status must have </w:t>
      </w:r>
      <w:r w:rsidR="008B4BAF">
        <w:rPr>
          <w:sz w:val="24"/>
          <w:szCs w:val="24"/>
        </w:rPr>
        <w:t xml:space="preserve">completed a research-based </w:t>
      </w:r>
      <w:r w:rsidR="00FA4AB7">
        <w:rPr>
          <w:sz w:val="24"/>
          <w:szCs w:val="24"/>
        </w:rPr>
        <w:t>MSc</w:t>
      </w:r>
      <w:r w:rsidR="00AB51CE">
        <w:rPr>
          <w:sz w:val="24"/>
          <w:szCs w:val="24"/>
        </w:rPr>
        <w:t xml:space="preserve"> </w:t>
      </w:r>
      <w:r w:rsidR="008B4BAF">
        <w:rPr>
          <w:sz w:val="24"/>
          <w:szCs w:val="24"/>
        </w:rPr>
        <w:t>(with thesis)</w:t>
      </w:r>
      <w:r w:rsidR="00FA4AB7">
        <w:rPr>
          <w:sz w:val="24"/>
          <w:szCs w:val="24"/>
        </w:rPr>
        <w:t>.</w:t>
      </w:r>
    </w:p>
    <w:p w14:paraId="5FD00F8A" w14:textId="3911A737" w:rsidR="00F14CCA" w:rsidRDefault="00E3781F" w:rsidP="00AB51CE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Application:</w:t>
      </w:r>
      <w:r>
        <w:rPr>
          <w:sz w:val="24"/>
          <w:szCs w:val="24"/>
        </w:rPr>
        <w:t xml:space="preserve"> Please send </w:t>
      </w:r>
      <w:r w:rsidR="00A309A3">
        <w:rPr>
          <w:sz w:val="24"/>
          <w:szCs w:val="24"/>
        </w:rPr>
        <w:t xml:space="preserve">your CV </w:t>
      </w:r>
      <w:r w:rsidR="002A45BC">
        <w:rPr>
          <w:sz w:val="24"/>
          <w:szCs w:val="24"/>
        </w:rPr>
        <w:t>including</w:t>
      </w:r>
      <w:r w:rsidR="00A309A3">
        <w:rPr>
          <w:sz w:val="24"/>
          <w:szCs w:val="24"/>
        </w:rPr>
        <w:t xml:space="preserve"> academic history and research experience, and </w:t>
      </w:r>
      <w:r w:rsidR="008B4BAF">
        <w:rPr>
          <w:sz w:val="24"/>
          <w:szCs w:val="24"/>
        </w:rPr>
        <w:t xml:space="preserve">a </w:t>
      </w:r>
      <w:r w:rsidR="00AB51CE">
        <w:rPr>
          <w:sz w:val="24"/>
          <w:szCs w:val="24"/>
        </w:rPr>
        <w:t>list of publications (if a</w:t>
      </w:r>
      <w:r w:rsidR="008B4BAF">
        <w:rPr>
          <w:sz w:val="24"/>
          <w:szCs w:val="24"/>
        </w:rPr>
        <w:t>ny</w:t>
      </w:r>
      <w:r w:rsidR="00AB51CE">
        <w:rPr>
          <w:sz w:val="24"/>
          <w:szCs w:val="24"/>
        </w:rPr>
        <w:t xml:space="preserve">) </w:t>
      </w:r>
      <w:r w:rsidR="00A309A3">
        <w:rPr>
          <w:sz w:val="24"/>
          <w:szCs w:val="24"/>
        </w:rPr>
        <w:t xml:space="preserve">by email </w:t>
      </w:r>
      <w:r>
        <w:rPr>
          <w:sz w:val="24"/>
          <w:szCs w:val="24"/>
        </w:rPr>
        <w:t xml:space="preserve">to </w:t>
      </w:r>
      <w:hyperlink r:id="rId8" w:history="1">
        <w:r w:rsidRPr="00DB2DD7">
          <w:rPr>
            <w:rStyle w:val="Hyperlink"/>
            <w:sz w:val="24"/>
            <w:szCs w:val="24"/>
          </w:rPr>
          <w:t>saurabh.chitnis@dal.ca</w:t>
        </w:r>
      </w:hyperlink>
      <w:r>
        <w:rPr>
          <w:sz w:val="24"/>
          <w:szCs w:val="24"/>
        </w:rPr>
        <w:t xml:space="preserve"> with subject “</w:t>
      </w:r>
      <w:r w:rsidR="00AB51CE">
        <w:rPr>
          <w:sz w:val="24"/>
          <w:szCs w:val="24"/>
        </w:rPr>
        <w:t xml:space="preserve">PhD </w:t>
      </w:r>
      <w:r w:rsidR="00235A8A">
        <w:rPr>
          <w:sz w:val="24"/>
          <w:szCs w:val="24"/>
        </w:rPr>
        <w:t>– Inorganic Cages</w:t>
      </w:r>
      <w:r>
        <w:rPr>
          <w:sz w:val="24"/>
          <w:szCs w:val="24"/>
        </w:rPr>
        <w:t>”</w:t>
      </w:r>
      <w:r w:rsidR="00FA4AB7">
        <w:rPr>
          <w:sz w:val="24"/>
          <w:szCs w:val="24"/>
        </w:rPr>
        <w:t xml:space="preserve">. </w:t>
      </w:r>
      <w:r w:rsidR="00AB51CE">
        <w:rPr>
          <w:sz w:val="24"/>
          <w:szCs w:val="24"/>
        </w:rPr>
        <w:t xml:space="preserve">Selected applicants will be </w:t>
      </w:r>
      <w:r w:rsidR="00152409">
        <w:rPr>
          <w:sz w:val="24"/>
          <w:szCs w:val="24"/>
        </w:rPr>
        <w:t xml:space="preserve">contacted and </w:t>
      </w:r>
      <w:r w:rsidR="00AB51CE">
        <w:rPr>
          <w:sz w:val="24"/>
          <w:szCs w:val="24"/>
        </w:rPr>
        <w:t>invited to apply via the Faculty of Graduate Studies at Dalhousie University.</w:t>
      </w:r>
      <w:r w:rsidR="00BB7B23">
        <w:rPr>
          <w:sz w:val="24"/>
          <w:szCs w:val="24"/>
        </w:rPr>
        <w:t xml:space="preserve"> A start date of May 1</w:t>
      </w:r>
      <w:r w:rsidR="00BB7B23" w:rsidRPr="00BB7B23">
        <w:rPr>
          <w:sz w:val="24"/>
          <w:szCs w:val="24"/>
          <w:vertAlign w:val="superscript"/>
        </w:rPr>
        <w:t>st</w:t>
      </w:r>
      <w:r w:rsidR="00BB7B23">
        <w:rPr>
          <w:sz w:val="24"/>
          <w:szCs w:val="24"/>
        </w:rPr>
        <w:t xml:space="preserve">, </w:t>
      </w:r>
      <w:proofErr w:type="gramStart"/>
      <w:r w:rsidR="00BB7B23">
        <w:rPr>
          <w:sz w:val="24"/>
          <w:szCs w:val="24"/>
        </w:rPr>
        <w:t>2024</w:t>
      </w:r>
      <w:proofErr w:type="gramEnd"/>
      <w:r w:rsidR="00BB7B23">
        <w:rPr>
          <w:sz w:val="24"/>
          <w:szCs w:val="24"/>
        </w:rPr>
        <w:t xml:space="preserve"> or September 1</w:t>
      </w:r>
      <w:r w:rsidR="00BB7B23" w:rsidRPr="00BB7B23">
        <w:rPr>
          <w:sz w:val="24"/>
          <w:szCs w:val="24"/>
          <w:vertAlign w:val="superscript"/>
        </w:rPr>
        <w:t>st</w:t>
      </w:r>
      <w:r w:rsidR="00BB7B23">
        <w:rPr>
          <w:sz w:val="24"/>
          <w:szCs w:val="24"/>
        </w:rPr>
        <w:t>, 2024 are preferred but later dates can also be accommodated.</w:t>
      </w:r>
      <w:r w:rsidR="003C3F94">
        <w:rPr>
          <w:noProof/>
          <w:sz w:val="24"/>
          <w:szCs w:val="24"/>
        </w:rPr>
        <w:fldChar w:fldCharType="begin"/>
      </w:r>
      <w:r w:rsidR="003C3F94">
        <w:rPr>
          <w:sz w:val="24"/>
          <w:szCs w:val="24"/>
        </w:rPr>
        <w:instrText xml:space="preserve"> ADDIN EN.REFLIST </w:instrText>
      </w:r>
      <w:r w:rsidR="00000000">
        <w:rPr>
          <w:noProof/>
          <w:sz w:val="24"/>
          <w:szCs w:val="24"/>
        </w:rPr>
        <w:fldChar w:fldCharType="separate"/>
      </w:r>
      <w:r w:rsidR="003C3F94">
        <w:rPr>
          <w:sz w:val="24"/>
          <w:szCs w:val="24"/>
        </w:rPr>
        <w:fldChar w:fldCharType="end"/>
      </w:r>
    </w:p>
    <w:sectPr w:rsidR="00F14CCA" w:rsidSect="00A25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2C72" w14:textId="77777777" w:rsidR="001C79E0" w:rsidRDefault="001C79E0" w:rsidP="00F14CCA">
      <w:pPr>
        <w:spacing w:after="0" w:line="240" w:lineRule="auto"/>
      </w:pPr>
      <w:r>
        <w:separator/>
      </w:r>
    </w:p>
  </w:endnote>
  <w:endnote w:type="continuationSeparator" w:id="0">
    <w:p w14:paraId="45E581A2" w14:textId="77777777" w:rsidR="001C79E0" w:rsidRDefault="001C79E0" w:rsidP="00F1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C6A8" w14:textId="77777777" w:rsidR="001C79E0" w:rsidRDefault="001C79E0" w:rsidP="00F14CCA">
      <w:pPr>
        <w:spacing w:after="0" w:line="240" w:lineRule="auto"/>
      </w:pPr>
      <w:r>
        <w:separator/>
      </w:r>
    </w:p>
  </w:footnote>
  <w:footnote w:type="continuationSeparator" w:id="0">
    <w:p w14:paraId="21ED5F52" w14:textId="77777777" w:rsidR="001C79E0" w:rsidRDefault="001C79E0" w:rsidP="00F1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114"/>
    <w:multiLevelType w:val="hybridMultilevel"/>
    <w:tmpl w:val="AC6C242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052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sercd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25w9tpcs5v5gezaadpvtzksard5p9ezzp5&quot;&gt;SSC-tantalum-Feb2022-Converted&lt;record-ids&gt;&lt;item&gt;21635&lt;/item&gt;&lt;item&gt;21755&lt;/item&gt;&lt;item&gt;21842&lt;/item&gt;&lt;item&gt;22078&lt;/item&gt;&lt;/record-ids&gt;&lt;/item&gt;&lt;/Libraries&gt;"/>
  </w:docVars>
  <w:rsids>
    <w:rsidRoot w:val="00F14CCA"/>
    <w:rsid w:val="000B2978"/>
    <w:rsid w:val="00152409"/>
    <w:rsid w:val="001C79E0"/>
    <w:rsid w:val="001F26A5"/>
    <w:rsid w:val="00235A8A"/>
    <w:rsid w:val="002A45BC"/>
    <w:rsid w:val="002B528D"/>
    <w:rsid w:val="002E67C9"/>
    <w:rsid w:val="003C3F94"/>
    <w:rsid w:val="00681946"/>
    <w:rsid w:val="006A7423"/>
    <w:rsid w:val="00742983"/>
    <w:rsid w:val="00812E5B"/>
    <w:rsid w:val="0083400C"/>
    <w:rsid w:val="008B4BAF"/>
    <w:rsid w:val="009F3385"/>
    <w:rsid w:val="00A25A0B"/>
    <w:rsid w:val="00A309A3"/>
    <w:rsid w:val="00AB51CE"/>
    <w:rsid w:val="00B02460"/>
    <w:rsid w:val="00B72A89"/>
    <w:rsid w:val="00B92B48"/>
    <w:rsid w:val="00BB7B23"/>
    <w:rsid w:val="00D30BCE"/>
    <w:rsid w:val="00DD1E54"/>
    <w:rsid w:val="00E3781F"/>
    <w:rsid w:val="00F14CCA"/>
    <w:rsid w:val="00FA4AB7"/>
    <w:rsid w:val="00F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8C7C8"/>
  <w15:chartTrackingRefBased/>
  <w15:docId w15:val="{0FCF983A-37EA-4CD4-B850-C707FDFE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CA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CA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CA"/>
    <w:rPr>
      <w:kern w:val="0"/>
      <w:lang w:val="en-GB"/>
      <w14:ligatures w14:val="none"/>
    </w:rPr>
  </w:style>
  <w:style w:type="paragraph" w:customStyle="1" w:styleId="EndNoteBibliographyTitle">
    <w:name w:val="EndNote Bibliography Title"/>
    <w:basedOn w:val="Normal"/>
    <w:link w:val="EndNoteBibliographyTitleChar"/>
    <w:rsid w:val="003C3F9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3F94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3C3F9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3F94"/>
    <w:rPr>
      <w:rFonts w:ascii="Calibri" w:hAnsi="Calibri" w:cs="Calibri"/>
      <w:noProof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37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rabh.chitnis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Chitnis</dc:creator>
  <cp:keywords/>
  <dc:description/>
  <cp:lastModifiedBy>Saurabh Chitnis</cp:lastModifiedBy>
  <cp:revision>13</cp:revision>
  <cp:lastPrinted>2024-01-07T15:30:00Z</cp:lastPrinted>
  <dcterms:created xsi:type="dcterms:W3CDTF">2024-01-04T16:40:00Z</dcterms:created>
  <dcterms:modified xsi:type="dcterms:W3CDTF">2024-01-07T15:57:00Z</dcterms:modified>
</cp:coreProperties>
</file>